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D4" w:rsidRDefault="004B63D4" w:rsidP="00235A7E">
      <w:pPr>
        <w:widowControl w:val="0"/>
        <w:tabs>
          <w:tab w:val="left" w:pos="11766"/>
        </w:tabs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4B63D4" w:rsidRPr="007B0238" w:rsidRDefault="004B63D4" w:rsidP="004B63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B0238">
        <w:rPr>
          <w:rFonts w:ascii="Times New Roman" w:hAnsi="Times New Roman" w:cs="Times New Roman"/>
        </w:rPr>
        <w:t xml:space="preserve">Приложение № </w:t>
      </w:r>
      <w:r w:rsidR="0036386C">
        <w:rPr>
          <w:rFonts w:ascii="Times New Roman" w:hAnsi="Times New Roman" w:cs="Times New Roman"/>
        </w:rPr>
        <w:t>1</w:t>
      </w:r>
    </w:p>
    <w:p w:rsidR="0036386C" w:rsidRDefault="004B63D4" w:rsidP="0036386C">
      <w:pPr>
        <w:pStyle w:val="ConsPlusNormal"/>
        <w:jc w:val="right"/>
        <w:rPr>
          <w:rFonts w:ascii="Times New Roman" w:hAnsi="Times New Roman" w:cs="Times New Roman"/>
        </w:rPr>
      </w:pPr>
      <w:r w:rsidRPr="007B0238">
        <w:rPr>
          <w:rFonts w:ascii="Times New Roman" w:hAnsi="Times New Roman" w:cs="Times New Roman"/>
        </w:rPr>
        <w:t xml:space="preserve">к </w:t>
      </w:r>
      <w:r w:rsidR="0036386C">
        <w:rPr>
          <w:rFonts w:ascii="Times New Roman" w:hAnsi="Times New Roman" w:cs="Times New Roman"/>
        </w:rPr>
        <w:t>Методике оценки качества финансового</w:t>
      </w:r>
      <w:bookmarkStart w:id="0" w:name="_GoBack"/>
      <w:bookmarkEnd w:id="0"/>
      <w:r w:rsidR="0036386C">
        <w:rPr>
          <w:rFonts w:ascii="Times New Roman" w:hAnsi="Times New Roman" w:cs="Times New Roman"/>
        </w:rPr>
        <w:t xml:space="preserve"> менеджмента </w:t>
      </w:r>
    </w:p>
    <w:p w:rsidR="0036386C" w:rsidRDefault="0036386C" w:rsidP="0036386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главных распорядителей бюджетных средств </w:t>
      </w:r>
    </w:p>
    <w:p w:rsidR="004B63D4" w:rsidRPr="007B0238" w:rsidRDefault="0036386C" w:rsidP="0036386C">
      <w:pPr>
        <w:pStyle w:val="ConsPlusNormal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в </w:t>
      </w:r>
      <w:proofErr w:type="spellStart"/>
      <w:r>
        <w:rPr>
          <w:rFonts w:ascii="Times New Roman" w:hAnsi="Times New Roman" w:cs="Times New Roman"/>
        </w:rPr>
        <w:t>Большереченском</w:t>
      </w:r>
      <w:proofErr w:type="spellEnd"/>
      <w:r>
        <w:rPr>
          <w:rFonts w:ascii="Times New Roman" w:hAnsi="Times New Roman" w:cs="Times New Roman"/>
        </w:rPr>
        <w:t xml:space="preserve"> муниципальном районе</w:t>
      </w:r>
      <w:r w:rsidR="004B63D4" w:rsidRPr="007B0238">
        <w:rPr>
          <w:rFonts w:ascii="Times New Roman" w:hAnsi="Times New Roman" w:cs="Times New Roman"/>
        </w:rPr>
        <w:t xml:space="preserve"> </w:t>
      </w:r>
    </w:p>
    <w:p w:rsidR="004B63D4" w:rsidRPr="007B0238" w:rsidRDefault="004B63D4" w:rsidP="0036386C">
      <w:pPr>
        <w:widowControl w:val="0"/>
        <w:tabs>
          <w:tab w:val="left" w:pos="3915"/>
          <w:tab w:val="center" w:pos="4677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:rsidR="004B63D4" w:rsidRPr="007B0238" w:rsidRDefault="004B63D4" w:rsidP="004B63D4">
      <w:pPr>
        <w:widowControl w:val="0"/>
        <w:tabs>
          <w:tab w:val="left" w:pos="391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ПЕРЕЧЕНЬ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показателей качества финансового менеджмента главных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распорядителей средств районного бюджета, главных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администраторов доходов районного бюджета, главных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администраторов источников финансирования дефицита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B0238">
        <w:rPr>
          <w:rFonts w:ascii="Times New Roman" w:eastAsia="Times New Roman" w:hAnsi="Times New Roman" w:cs="Times New Roman"/>
          <w:b/>
          <w:szCs w:val="20"/>
          <w:lang w:eastAsia="ru-RU"/>
        </w:rPr>
        <w:t>районного бюджета (далее - главные администраторы)</w:t>
      </w:r>
    </w:p>
    <w:p w:rsidR="004B63D4" w:rsidRPr="007B0238" w:rsidRDefault="004B63D4" w:rsidP="004B63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130"/>
        <w:gridCol w:w="4025"/>
        <w:gridCol w:w="1304"/>
        <w:gridCol w:w="1304"/>
        <w:gridCol w:w="5479"/>
      </w:tblGrid>
      <w:tr w:rsidR="00453A77" w:rsidRPr="007B0238" w:rsidTr="00254FA7">
        <w:tc>
          <w:tcPr>
            <w:tcW w:w="421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2130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показателя качества финансового менеджмента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Формула расчета значения показателя (Р)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Оценка по показателю (балл)</w:t>
            </w:r>
          </w:p>
        </w:tc>
        <w:tc>
          <w:tcPr>
            <w:tcW w:w="5479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Примечание</w:t>
            </w:r>
          </w:p>
        </w:tc>
      </w:tr>
      <w:tr w:rsidR="00453A77" w:rsidRPr="007B0238" w:rsidTr="00254FA7">
        <w:tc>
          <w:tcPr>
            <w:tcW w:w="421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30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" w:name="P304"/>
            <w:bookmarkEnd w:id="1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2" w:name="P306"/>
            <w:bookmarkEnd w:id="2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</w:tr>
      <w:tr w:rsidR="00254FA7" w:rsidRPr="007B0238" w:rsidTr="00057D93">
        <w:tc>
          <w:tcPr>
            <w:tcW w:w="14663" w:type="dxa"/>
            <w:gridSpan w:val="6"/>
          </w:tcPr>
          <w:p w:rsidR="00254FA7" w:rsidRPr="00254FA7" w:rsidRDefault="00254FA7" w:rsidP="00254FA7">
            <w:pPr>
              <w:pStyle w:val="a9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Оценка качества планирования расходов районного бюджета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Качество формирования и представления документов в рамках планирования расходов районного бюджета в отчетном финансовом году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Кба</w:t>
            </w:r>
            <w:proofErr w:type="spellEnd"/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О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Кба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бюджетных ассигнований районного 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бюджета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на исполнение действующих и принимаемых расходных обязательств районного бюджета (далее - БА), возвращенных главному распорядителю бюджетных средств (далее - ГРБС) на доработку;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Оба - общее количество БА, направляемых ГРБС в государственной информационной системе Омской области "Единая система управления бюджетным процессом Омской области" (далее - ГИС ЕСУБП) на утверждение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 отражает долю БА, возвращенных ГРБС на доработку, в общем количестве БА, сформированных ГРБС и направленных в ГИС ЕСУБП на утверждение за отчетный финансовый год.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Большое количество возвращенных на доработку БА свидетельствует о низком качестве работы ГРБС при формировании документов в рамках планирования расходов районного бюджета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 &lt;=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2%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4%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6%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8%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 8%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AB5E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Качество формирования муниципальных программ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Большереченского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муниципального района Омской области в отчетном финансовом году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внесенных изменений в муниципальную программу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Большереченского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муниципального района Омской области в течение отчетного финансового года;</w:t>
            </w:r>
          </w:p>
          <w:p w:rsidR="00453A77" w:rsidRPr="007B0238" w:rsidRDefault="00453A77" w:rsidP="00AB5E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внесенных изменений в решение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Большереченского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районного Совета о районном бюджете в течение отчетного финансового года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Показатель отражает качество формирования муниципальных программ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Большереченского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муниципального района Омской области ответственными исполнителями муниципальной программы.</w:t>
            </w:r>
          </w:p>
          <w:p w:rsidR="00453A77" w:rsidRPr="007B0238" w:rsidRDefault="00453A77" w:rsidP="00AB5E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Изменения, вносимые в муниципальные программы в течение финансового года, за исключением изменений, связанных с приведением в соответствие с решением 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Большереченского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районного Совета о районном бюджете, свидетельствуют о низком качестве планирования муниципальных программ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1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 1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14663" w:type="dxa"/>
            <w:gridSpan w:val="6"/>
          </w:tcPr>
          <w:p w:rsidR="00453A77" w:rsidRPr="007B0238" w:rsidRDefault="00140A97" w:rsidP="00140A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 Оценка качества управления доходами районного бюджета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140A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="00140A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Наличие просроченной дебиторской задолженности по налоговым и неналоговым доходам у главного администратора доходов районного бюджета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Р3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кг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нг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кг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просроченная дебиторская задолженность по администрируемым налоговым и неналоговым доходам в районный бюджет на конец отчетного года (в рублях);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нг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просроченная дебиторская задолженность по администрируемым налоговым и неналоговым доходам в районный бюджет на начало отчетного года (в рублях)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Негативным считается рост просроченной дебиторской задолженности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отсутствуют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Р3 &lt;= 70%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70% &gt; Р3 &lt;= 80%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80% &gt; Р3 &lt; 100%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Р3 &gt;= 100%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140A97" w:rsidRPr="007B0238" w:rsidTr="00254FA7">
        <w:tc>
          <w:tcPr>
            <w:tcW w:w="14663" w:type="dxa"/>
            <w:gridSpan w:val="6"/>
          </w:tcPr>
          <w:p w:rsidR="00140A97" w:rsidRPr="007B0238" w:rsidRDefault="00140A97" w:rsidP="00140A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 Оценка качества управления расходами районного бюджета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Качество формирования и представления документов в рамках исполнения районного бюджета в отчетном финансовом году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Кви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Ови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Кви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заявок ГРБС на внесение изменений в сводную бюджетную роспись, бюджетную роспись районного бюджета в части уточнения бюджетных ассигнований районного бюджета, возвращенных на доработку;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Ови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общее количество заявок ГРБС на внесение изменений в сводную бюджетную роспись, бюджетную роспись районного бюджета в части уточнения бюджетных ассигнований районного бюджета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 отражает долю количества заявок, возвращенных ГРБС на доработку, в общем количестве заявок ГРБС на внесение изменений в сводную бюджетную роспись, бюджетную роспись районного бюджета.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Большое количество возвращенных заявок свидетельствует о низком качестве работы ГРБС при формировании документов в рамках исполнения районного бюджета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 &lt;=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2%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4%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6%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&lt; 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8%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 8%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Р5. Доля произведенных расходов главного администратора за счет средств районного бюджета (без учета межбюджетных трансфертов, имеющих целевое назначение)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Р5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кр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п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кр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кассовые расходы главного администратора за счет средств районного бюджета (без учета межбюджетных трансфертов, имеющих целевое назначение) в отчетном финансовом году;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п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объем бюджетных ассигнований, доведенный до главного администратора за счет средств районного бюджета (без учета межбюджетных трансфертов, имеющих целевое назначение) за отчетный финансовый год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Негативно оценивается низкое исполнение расходов районного бюджета главным администратором в отчетном финансовом году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Р5 &gt;= 99%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C74E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95% &lt;= Р5 &lt; 99%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90% &lt;= Р5 &lt; 95%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85% &lt;= Р5 &lt; 90%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80% &lt;= Р5 &lt; 85%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Р5 &lt; 80%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140A97" w:rsidRPr="007B0238" w:rsidTr="00254FA7">
        <w:tc>
          <w:tcPr>
            <w:tcW w:w="14663" w:type="dxa"/>
            <w:gridSpan w:val="6"/>
          </w:tcPr>
          <w:p w:rsidR="00140A97" w:rsidRPr="007B0238" w:rsidRDefault="00140A97" w:rsidP="00140A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4. Оценка качества управления обязательствами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Наличие у главного администратора и подведомственных ему учреждений просроченной дебиторской задолженности по расходам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объем просроченной дебиторской задолженности главного администратора и подведомственных ему учреждений по расчетам с дебиторами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тыс. руб.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Ориентиром является отсутствие просроченной дебиторской задолженности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Наличие у главного администратора и подведомственных ему учреждений просроченной кредиторской задолженности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тп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тп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объем просроченной кредиторской задолженности главного администратора и подведомственных ему учреждений по расчетам с кредиторами по состоянию на первое число месяца, следующего за отчетным финансовым годом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тыс. руб.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Ориентиром является отсутствие просроченной кредиторской задолженности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140A97" w:rsidRPr="007B0238" w:rsidTr="00254FA7">
        <w:tc>
          <w:tcPr>
            <w:tcW w:w="14663" w:type="dxa"/>
            <w:gridSpan w:val="6"/>
          </w:tcPr>
          <w:p w:rsidR="00140A97" w:rsidRPr="007B0238" w:rsidRDefault="00140A97" w:rsidP="00140A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5. Оценка качества ведения учета и составления бюджетной отчетности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B172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Р8. Соблюдение сроков представления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главным администратором годовой бюджетной отчетности и сводной годовой бухгалтерской отчетности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Годовая бюджетная отчетность и сводная годовая бухгалтерская отчетность представлена главным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администратором в установленные сроки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Оценивается соблюдение сроков представления главным администратором годовой бюджетной отчетности и сводной годовой бухгалтерской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отчетности, утвержденных приказом Министерства финансов Омской области на отчетный финансовый год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Годовая бюджетная отчетность и сводная годовая бухгалтерская отчетность представлена главным администратором с нарушением установленных сроков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A86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Наличие несоответствий годовой бюджетной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Годовая бюджетная отчетность принята без внесения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9" w:history="1">
              <w:r w:rsidRPr="007B0238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Инструкцией</w:t>
              </w:r>
            </w:hyperlink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N 191н (далее - приказ N 191н)</w:t>
            </w:r>
            <w:proofErr w:type="gramEnd"/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Оценивается наличие несоответствий годовой бюджетной отчетности требованиям к ее составлению и представлению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Годовая бюджетная отчетность принята с внесением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10" w:history="1">
              <w:r w:rsidRPr="007B0238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приказом</w:t>
              </w:r>
            </w:hyperlink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N 191н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A867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A867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Р10. Наличие несоответствий сводной годовой бухгалтерской отчетности главных администраторов требованиям к ее составлению и представлению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Сводная годовая бухгалтерская отчетность принята без внесения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11" w:history="1">
              <w:r w:rsidRPr="007B0238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Инструкцией</w:t>
              </w:r>
            </w:hyperlink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финансов Российской Федерации от 25 марта 2011 года N 33н (далее - приказ N 33н)</w:t>
            </w:r>
            <w:proofErr w:type="gramEnd"/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Оценивается наличие несоответствий сводной годовой бухгалтерской отчетности требованиям к ее составлению и представлению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Сводная годовая бухгалтерская отчетность принята с внесением исправлений по результатам проведения проверки на соответствие требованиям к ее составлению и представлению, установленным </w:t>
            </w:r>
            <w:hyperlink r:id="rId12" w:history="1">
              <w:r w:rsidRPr="007B0238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приказом</w:t>
              </w:r>
            </w:hyperlink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N 33н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7E02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7E02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Р11. Проведение инвентаризации активов и обязательств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в годовой бухгалтерской отчетности сведений о проведении главным администратором инвентаризации активов и обязательств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 показателя характеризует факт проведения объектом мониторинга инвентаризации активов и обязательств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Инвентаризация активов и обязатель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ств пр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оводилась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Инвентаризация активов и обязательств не проводилась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140A97" w:rsidRPr="007B0238" w:rsidTr="00254FA7">
        <w:trPr>
          <w:trHeight w:val="374"/>
        </w:trPr>
        <w:tc>
          <w:tcPr>
            <w:tcW w:w="14663" w:type="dxa"/>
            <w:gridSpan w:val="6"/>
          </w:tcPr>
          <w:p w:rsidR="00140A97" w:rsidRPr="007B0238" w:rsidRDefault="00140A97" w:rsidP="00140A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Оценка качества организации и осуществления внутреннего финансового аудита и финансового менеджмента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7E02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Р12. 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Проведение мониторинга качества финансового менеджмента в отношении подведомственных главным администраторам получателей бюджетных средств, администраторов доходов районного бюджета, администраторов источников финансирования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дефицита районного бюджета (далее - администраторы средств районного бюджета), наличие и публикация рейтинга результатов их деятельности в сети "Интернет", и (или) наличие отчета о результатах проведенного мониторинга качества финансового менеджмента (далее - отчет)</w:t>
            </w:r>
            <w:proofErr w:type="gramEnd"/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Наличие опубликованного рейтинга в сети "Интернет" подведомственных главному администратору администраторов средств районного бюджета и (или) наличие опубликованного отчета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Ориентиром является проведение главным администратором мониторинга качества финансового менеджмента в отношении подведомственных администраторов средств районного бюджета, составление и публикация рейтинга в сети "Интернет" и (или) наличие и публикация отчета. Отчет </w:t>
            </w:r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главного администратора, имеющего одного подведомственного администратора средств районного бюджета о проведении мониторинга качества финансового менеджмента отражает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отклонения от максимально возможного результата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Наличие рейтинга результатов деятельности подведомственных главному администратору администраторов средств районного бюджета и (или) отчета, не опубликованного в сети "Интернет"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Отсутствие рейтинга результатов деятельности подведомственных главному администратору администраторов средств районного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бюджета и (или) отсутствие отчета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447A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Р13. Доля контрольных мероприятий, проведенных органами внутреннего муниципального финансового контроля в отчетном финансовом году, в ходе которых выявлены бюджетные нарушения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Р13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фн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вкм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фн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мероприятий, в ходе которых выявлены бюджетные нарушения органами внутреннего муниципального финансового контроля в отчетном финансовом году в отношении главного администратора;</w:t>
            </w:r>
          </w:p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вкм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контрольных мероприятий, проведенных органами внешнего и внутреннего муниципального финансового контроля в отношении главного администратора в отчетном финансовом году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 отражает степень соблюдения бюджетного законодательства и иных нормативных правовых актов, регулирующих бюджетные правоотношения в части исполнения районного бюджета. Ориентиром является отсутствие бюджетных нарушений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Р15 =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0% &lt; Р15 &lt;= 35%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35% &lt; Р15 &lt;= 50%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865E5C">
            <w:pPr>
              <w:widowControl w:val="0"/>
              <w:tabs>
                <w:tab w:val="left" w:pos="265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Р15 &gt; 50%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ab/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Р14. Доля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устраненных главным администратором нарушений и (или) недостатков, выявленных при проведении внутреннего финансового аудита в отчетном финансовом году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Р14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вф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вн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устраненных главным администратором нарушений и (или) недостатков, выявленных при проведении внутреннего финансового аудита в отчетном финансовом году;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вф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количество нарушений и (или) недостатков, выявленных главным администратором при проведении внутреннего финансового аудита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Данный показатель отражает полноту устранения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 xml:space="preserve">главным администратором нарушений и (или) недостатков, выявленных в ходе осуществления внутреннего финансового аудита. Ориентиром является устранение в полном объеме выявленных нарушений и (или) недостатков. Негативно оценивается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непроведение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внутреннего финансового аудита главным администратором, а также наличие не устраненных нарушений и (или) недостатков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Р14 = 0, при условии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вф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0 или Р16= 100%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90% = Р16 &lt; 100%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80% &lt;= Р16 &lt; 90%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70% &lt;= Р16 &lt; 80%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Р14 &lt; 70%;</w:t>
            </w:r>
          </w:p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Р14 = 0, при условии, что внутренний финансовый аудит не проводился в отчетном финансовом году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254FA7" w:rsidRPr="007B0238" w:rsidTr="00254FA7">
        <w:tc>
          <w:tcPr>
            <w:tcW w:w="14663" w:type="dxa"/>
            <w:gridSpan w:val="6"/>
          </w:tcPr>
          <w:p w:rsidR="00254FA7" w:rsidRPr="007B0238" w:rsidRDefault="00254FA7" w:rsidP="00254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Оценка качества управления активами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Р15. Доля недостач и хищений материальных ценностей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Р15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х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(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ср</w:t>
            </w:r>
            <w:proofErr w:type="spellEnd"/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+ Н</w:t>
            </w:r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а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+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х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сумма выявленных органами внутреннего муниципального финансового контроля недостач и хищений, допущенных главным администратором в отчетном финансовом году (тыс. рублей);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ср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основные средства (остаточная стоимость) главного администратора на конец отчетного финансового года (в тыс. рублей);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а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нематериальные активы (остаточная стоимость) главного администратора на конец отчетного финансового года (в тыс. рублей);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стоимость материальных запасов на </w:t>
            </w: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конец отчетного финансового года (в тыс. рублей)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Негативно расценивается наличие фактов недостач и хищений материальных ценностей. Ориентиром является отсутствие недостач и хищений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Р15 = 0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 &lt; Р15 &lt;= 1% при условии, что</w:t>
            </w:r>
          </w:p>
          <w:p w:rsidR="00453A77" w:rsidRPr="007B0238" w:rsidRDefault="00453A77" w:rsidP="00447A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х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</w:t>
            </w:r>
            <w:proofErr w:type="spellStart"/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</w:t>
            </w:r>
            <w:proofErr w:type="spellEnd"/>
            <w:proofErr w:type="gram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где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= 100 тыс. рублей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&lt; Р15 &lt;= 2% при условии, что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х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&lt;= </w:t>
            </w:r>
            <w:proofErr w:type="spellStart"/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Р15 &gt; 2% и (или)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х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&gt;= </w:t>
            </w:r>
            <w:proofErr w:type="spellStart"/>
            <w:proofErr w:type="gram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т</w:t>
            </w:r>
            <w:proofErr w:type="spellEnd"/>
            <w:proofErr w:type="gramEnd"/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254FA7" w:rsidRPr="007B0238" w:rsidTr="00254FA7">
        <w:tc>
          <w:tcPr>
            <w:tcW w:w="14663" w:type="dxa"/>
            <w:gridSpan w:val="6"/>
          </w:tcPr>
          <w:p w:rsidR="00254FA7" w:rsidRPr="007B0238" w:rsidRDefault="00254FA7" w:rsidP="00254F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8. Оценка качества осуществления закупок товаров, работ и услуг для обеспечения муниципальных нужд</w:t>
            </w:r>
          </w:p>
        </w:tc>
      </w:tr>
      <w:tr w:rsidR="00453A77" w:rsidRPr="007B0238" w:rsidTr="00254FA7">
        <w:tc>
          <w:tcPr>
            <w:tcW w:w="421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2130" w:type="dxa"/>
            <w:vMerge w:val="restart"/>
          </w:tcPr>
          <w:p w:rsidR="00453A77" w:rsidRPr="007B0238" w:rsidRDefault="00453A77" w:rsidP="00865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Р16. Доля поставленных на учет главным администратором бюджетных обязательств на закупку товаров, работ и услуг для обеспечения муниципальных нужд в отчетном финансовом году к совокупному годовому объему закупок, утвержденному главным администратором на отчетный финансовый год</w:t>
            </w:r>
          </w:p>
        </w:tc>
        <w:tc>
          <w:tcPr>
            <w:tcW w:w="4025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Р16 =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обяз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/ </w:t>
            </w: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пл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x 100%, где: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обяз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сумма поставленных на учет главным администратором бюджетных обязательств на закупку товаров, работ и услуг для обеспечения муниципальных нужд в отчетном финансовом году;</w:t>
            </w:r>
          </w:p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7B0238">
              <w:rPr>
                <w:rFonts w:ascii="Times New Roman" w:eastAsia="Times New Roman" w:hAnsi="Times New Roman" w:cs="Times New Roman"/>
                <w:szCs w:val="20"/>
                <w:vertAlign w:val="subscript"/>
                <w:lang w:eastAsia="ru-RU"/>
              </w:rPr>
              <w:t>пл</w:t>
            </w:r>
            <w:proofErr w:type="spellEnd"/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- совокупный годовой объем закупок, утвержденный главным администратором на отчетный финансовый год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479" w:type="dxa"/>
            <w:vMerge w:val="restart"/>
          </w:tcPr>
          <w:p w:rsidR="00453A77" w:rsidRPr="007B0238" w:rsidRDefault="00453A77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 отражает качество планирования главным администратором закупок товаров, работ и услуг для обеспечения муниципальных нужд в отчетном финансовом году</w:t>
            </w: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Р16 &gt;= 95%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90% &lt;= Р16 &lt; 95%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85% &lt;= Р16 &lt; 90%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  <w:tr w:rsidR="00453A77" w:rsidRPr="007B0238" w:rsidTr="00254FA7">
        <w:tc>
          <w:tcPr>
            <w:tcW w:w="421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0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</w:tcPr>
          <w:p w:rsidR="00453A77" w:rsidRPr="007B0238" w:rsidRDefault="00453A77" w:rsidP="009C36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Р16 &lt; 85%</w:t>
            </w: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04" w:type="dxa"/>
          </w:tcPr>
          <w:p w:rsidR="00453A77" w:rsidRPr="007B0238" w:rsidRDefault="00453A77" w:rsidP="004B63D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7B023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5479" w:type="dxa"/>
            <w:vMerge/>
          </w:tcPr>
          <w:p w:rsidR="00453A77" w:rsidRPr="007B0238" w:rsidRDefault="00453A77" w:rsidP="004B63D4">
            <w:pPr>
              <w:rPr>
                <w:rFonts w:ascii="Times New Roman" w:hAnsi="Times New Roman" w:cs="Times New Roman"/>
              </w:rPr>
            </w:pPr>
          </w:p>
        </w:tc>
      </w:tr>
    </w:tbl>
    <w:p w:rsidR="004B63D4" w:rsidRPr="007B0238" w:rsidRDefault="004B63D4" w:rsidP="007A4C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sectPr w:rsidR="004B63D4" w:rsidRPr="007B0238" w:rsidSect="00235A7E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4AB" w:rsidRDefault="001764AB" w:rsidP="004B63D4">
      <w:pPr>
        <w:spacing w:after="0" w:line="240" w:lineRule="auto"/>
      </w:pPr>
      <w:r>
        <w:separator/>
      </w:r>
    </w:p>
  </w:endnote>
  <w:endnote w:type="continuationSeparator" w:id="0">
    <w:p w:rsidR="001764AB" w:rsidRDefault="001764AB" w:rsidP="004B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4AB" w:rsidRDefault="001764AB" w:rsidP="004B63D4">
      <w:pPr>
        <w:spacing w:after="0" w:line="240" w:lineRule="auto"/>
      </w:pPr>
      <w:r>
        <w:separator/>
      </w:r>
    </w:p>
  </w:footnote>
  <w:footnote w:type="continuationSeparator" w:id="0">
    <w:p w:rsidR="001764AB" w:rsidRDefault="001764AB" w:rsidP="004B6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53586"/>
    <w:multiLevelType w:val="hybridMultilevel"/>
    <w:tmpl w:val="A1966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81E"/>
    <w:rsid w:val="000474A2"/>
    <w:rsid w:val="00050D8F"/>
    <w:rsid w:val="000979BA"/>
    <w:rsid w:val="000A4DCD"/>
    <w:rsid w:val="00140A97"/>
    <w:rsid w:val="001764AB"/>
    <w:rsid w:val="00235A7E"/>
    <w:rsid w:val="00237F06"/>
    <w:rsid w:val="00254FA7"/>
    <w:rsid w:val="0036386C"/>
    <w:rsid w:val="00447A8B"/>
    <w:rsid w:val="00453A77"/>
    <w:rsid w:val="004B63D4"/>
    <w:rsid w:val="004F4602"/>
    <w:rsid w:val="00557AB3"/>
    <w:rsid w:val="006171E8"/>
    <w:rsid w:val="006848B8"/>
    <w:rsid w:val="006F76FF"/>
    <w:rsid w:val="007A4C76"/>
    <w:rsid w:val="007B0238"/>
    <w:rsid w:val="007E02C0"/>
    <w:rsid w:val="007E1967"/>
    <w:rsid w:val="007E4289"/>
    <w:rsid w:val="00820D8D"/>
    <w:rsid w:val="00865E5C"/>
    <w:rsid w:val="008C0FB7"/>
    <w:rsid w:val="008F122A"/>
    <w:rsid w:val="00953FF3"/>
    <w:rsid w:val="00994D57"/>
    <w:rsid w:val="009C2C8F"/>
    <w:rsid w:val="009C3681"/>
    <w:rsid w:val="00A7281E"/>
    <w:rsid w:val="00A867C0"/>
    <w:rsid w:val="00AA49BB"/>
    <w:rsid w:val="00AB5EE5"/>
    <w:rsid w:val="00B02B65"/>
    <w:rsid w:val="00B17270"/>
    <w:rsid w:val="00B23550"/>
    <w:rsid w:val="00BB27A9"/>
    <w:rsid w:val="00C74E79"/>
    <w:rsid w:val="00C86696"/>
    <w:rsid w:val="00D263B6"/>
    <w:rsid w:val="00D87B1A"/>
    <w:rsid w:val="00E135F5"/>
    <w:rsid w:val="00E17960"/>
    <w:rsid w:val="00E2735A"/>
    <w:rsid w:val="00E64FA7"/>
    <w:rsid w:val="00EE49D0"/>
    <w:rsid w:val="00F8678B"/>
    <w:rsid w:val="00FA2C20"/>
    <w:rsid w:val="00FB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3D4"/>
  </w:style>
  <w:style w:type="paragraph" w:styleId="a5">
    <w:name w:val="footer"/>
    <w:basedOn w:val="a"/>
    <w:link w:val="a6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3D4"/>
  </w:style>
  <w:style w:type="paragraph" w:customStyle="1" w:styleId="ConsPlusNormal">
    <w:name w:val="ConsPlusNormal"/>
    <w:rsid w:val="004B6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7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4F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3D4"/>
  </w:style>
  <w:style w:type="paragraph" w:styleId="a5">
    <w:name w:val="footer"/>
    <w:basedOn w:val="a"/>
    <w:link w:val="a6"/>
    <w:uiPriority w:val="99"/>
    <w:unhideWhenUsed/>
    <w:rsid w:val="004B6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3D4"/>
  </w:style>
  <w:style w:type="paragraph" w:customStyle="1" w:styleId="ConsPlusNormal">
    <w:name w:val="ConsPlusNormal"/>
    <w:rsid w:val="004B6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5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7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4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B2E6319A40B2B6BA3F789542E21F7265DDB03F3067181E039D60E68697C98724F3D76103341FF774F4B1708F865m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B2E6319A40B2B6BA3F789542E21F7265DDB03F3067181E039D60E68697C98725D3D2E1C3249E1764F5E4159BE0A0E168BE3ED60613D50076CmF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B2E6319A40B2B6BA3F789542E21F7265DDA0CF1047081E039D60E68697C98724F3D76103341FF774F4B1708F865m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2E6319A40B2B6BA3F789542E21F7265DDA0CF1047081E039D60E68697C98725D3D2E1C3249E176485E4159BE0A0E168BE3ED60613D50076CmF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B6D6-5F7E-46A2-8BB1-B712AE8A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3</cp:revision>
  <cp:lastPrinted>2022-01-18T05:20:00Z</cp:lastPrinted>
  <dcterms:created xsi:type="dcterms:W3CDTF">2022-01-25T05:10:00Z</dcterms:created>
  <dcterms:modified xsi:type="dcterms:W3CDTF">2022-01-25T05:20:00Z</dcterms:modified>
</cp:coreProperties>
</file>